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i w:val="1"/>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Attention students: </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i w:val="1"/>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In order to demonstrate successful completion of all components in the project, please use screenshot(s) to show each </w:t>
      </w:r>
      <w:r w:rsidDel="00000000" w:rsidR="00000000" w:rsidRPr="00000000">
        <w:rPr>
          <w:rFonts w:ascii="Open Sans" w:cs="Open Sans" w:eastAsia="Open Sans" w:hAnsi="Open Sans"/>
          <w:b w:val="1"/>
          <w:i w:val="1"/>
          <w:smallCaps w:val="0"/>
          <w:strike w:val="0"/>
          <w:color w:val="000000"/>
          <w:sz w:val="28"/>
          <w:szCs w:val="28"/>
          <w:u w:val="single"/>
          <w:shd w:fill="auto" w:val="clear"/>
          <w:vertAlign w:val="baseline"/>
          <w:rtl w:val="0"/>
        </w:rPr>
        <w:t xml:space="preserve">completed</w:t>
      </w:r>
      <w:r w:rsidDel="00000000" w:rsidR="00000000" w:rsidRPr="00000000">
        <w:rPr>
          <w:rFonts w:ascii="Open Sans" w:cs="Open Sans" w:eastAsia="Open Sans" w:hAnsi="Open Sans"/>
          <w:b w:val="1"/>
          <w:i w:val="1"/>
          <w:smallCaps w:val="0"/>
          <w:strike w:val="0"/>
          <w:color w:val="000000"/>
          <w:sz w:val="28"/>
          <w:szCs w:val="28"/>
          <w:u w:val="none"/>
          <w:shd w:fill="auto" w:val="clear"/>
          <w:vertAlign w:val="baseline"/>
          <w:rtl w:val="0"/>
        </w:rPr>
        <w:t xml:space="preserve"> action step as specified on the instructions page. </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Identity and Access Management</w:t>
      </w:r>
    </w:p>
    <w:p w:rsidR="00000000" w:rsidDel="00000000" w:rsidP="00000000" w:rsidRDefault="00000000" w:rsidRPr="00000000" w14:paraId="0000000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1"/>
          <w:i w:val="0"/>
          <w:smallCaps w:val="0"/>
          <w:strike w:val="0"/>
          <w:color w:val="525c65"/>
          <w:sz w:val="24"/>
          <w:szCs w:val="24"/>
          <w:shd w:fill="auto" w:val="clear"/>
          <w:vertAlign w:val="baseline"/>
        </w:rPr>
      </w:pPr>
      <w:r w:rsidDel="00000000" w:rsidR="00000000" w:rsidRPr="00000000">
        <w:rPr>
          <w:rFonts w:ascii="Open Sans" w:cs="Open Sans" w:eastAsia="Open Sans" w:hAnsi="Open Sans"/>
          <w:b w:val="1"/>
          <w:i w:val="0"/>
          <w:smallCaps w:val="0"/>
          <w:strike w:val="0"/>
          <w:color w:val="525c65"/>
          <w:sz w:val="24"/>
          <w:szCs w:val="24"/>
          <w:u w:val="none"/>
          <w:shd w:fill="auto" w:val="clear"/>
          <w:vertAlign w:val="baseline"/>
          <w:rtl w:val="0"/>
        </w:rPr>
        <w:t xml:space="preserve">Proof of Assigned roles and AD assignments</w:t>
      </w:r>
    </w:p>
    <w:p w:rsidR="00000000" w:rsidDel="00000000" w:rsidP="00000000" w:rsidRDefault="00000000" w:rsidRPr="00000000" w14:paraId="0000000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Andrew</w:t>
      </w:r>
    </w:p>
    <w:p w:rsidR="00000000" w:rsidDel="00000000" w:rsidP="00000000" w:rsidRDefault="00000000" w:rsidRPr="00000000" w14:paraId="00000008">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Chris</w:t>
      </w:r>
    </w:p>
    <w:p w:rsidR="00000000" w:rsidDel="00000000" w:rsidP="00000000" w:rsidRDefault="00000000" w:rsidRPr="00000000" w14:paraId="0000000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Karl</w:t>
      </w:r>
    </w:p>
    <w:p w:rsidR="00000000" w:rsidDel="00000000" w:rsidP="00000000" w:rsidRDefault="00000000" w:rsidRPr="00000000" w14:paraId="0000000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Lora</w:t>
      </w:r>
    </w:p>
    <w:p w:rsidR="00000000" w:rsidDel="00000000" w:rsidP="00000000" w:rsidRDefault="00000000" w:rsidRPr="00000000" w14:paraId="0000000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Neelima</w:t>
      </w:r>
    </w:p>
    <w:p w:rsidR="00000000" w:rsidDel="00000000" w:rsidP="00000000" w:rsidRDefault="00000000" w:rsidRPr="00000000" w14:paraId="0000000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Neha</w:t>
      </w:r>
    </w:p>
    <w:p w:rsidR="00000000" w:rsidDel="00000000" w:rsidP="00000000" w:rsidRDefault="00000000" w:rsidRPr="00000000" w14:paraId="0000000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Seth</w:t>
      </w:r>
    </w:p>
    <w:p w:rsidR="00000000" w:rsidDel="00000000" w:rsidP="00000000" w:rsidRDefault="00000000" w:rsidRPr="00000000" w14:paraId="0000000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Srinadh</w:t>
      </w:r>
    </w:p>
    <w:p w:rsidR="00000000" w:rsidDel="00000000" w:rsidP="00000000" w:rsidRDefault="00000000" w:rsidRPr="00000000" w14:paraId="0000000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Tom</w:t>
      </w:r>
    </w:p>
    <w:p w:rsidR="00000000" w:rsidDel="00000000" w:rsidP="00000000" w:rsidRDefault="00000000" w:rsidRPr="00000000" w14:paraId="0000001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Winifred</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2667000"/>
            <wp:effectExtent b="0" l="0" r="0" t="0"/>
            <wp:docPr id="37"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149600"/>
            <wp:effectExtent b="0" l="0" r="0" t="0"/>
            <wp:docPr id="60"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2385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251200"/>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225800"/>
            <wp:effectExtent b="0" l="0" r="0" t="0"/>
            <wp:docPr id="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35300"/>
            <wp:effectExtent b="0" l="0" r="0" t="0"/>
            <wp:docPr id="47"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86100"/>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86100"/>
            <wp:effectExtent b="0" l="0" r="0" t="0"/>
            <wp:docPr id="41"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73400"/>
            <wp:effectExtent b="0" l="0" r="0" t="0"/>
            <wp:docPr id="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2959100"/>
            <wp:effectExtent b="0" l="0" r="0" t="0"/>
            <wp:docPr id="42"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2679700"/>
            <wp:effectExtent b="0" l="0" r="0" t="0"/>
            <wp:docPr id="22"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48000"/>
            <wp:effectExtent b="0" l="0" r="0" t="0"/>
            <wp:docPr id="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1"/>
          <w:i w:val="0"/>
          <w:smallCaps w:val="0"/>
          <w:strike w:val="0"/>
          <w:color w:val="525c65"/>
          <w:sz w:val="24"/>
          <w:szCs w:val="24"/>
          <w:shd w:fill="auto" w:val="clear"/>
          <w:vertAlign w:val="baseline"/>
        </w:rPr>
      </w:pPr>
      <w:r w:rsidDel="00000000" w:rsidR="00000000" w:rsidRPr="00000000">
        <w:rPr>
          <w:rFonts w:ascii="Open Sans" w:cs="Open Sans" w:eastAsia="Open Sans" w:hAnsi="Open Sans"/>
          <w:b w:val="1"/>
          <w:i w:val="0"/>
          <w:smallCaps w:val="0"/>
          <w:strike w:val="0"/>
          <w:color w:val="525c65"/>
          <w:sz w:val="24"/>
          <w:szCs w:val="24"/>
          <w:u w:val="none"/>
          <w:shd w:fill="auto" w:val="clear"/>
          <w:vertAlign w:val="baseline"/>
          <w:rtl w:val="0"/>
        </w:rPr>
        <w:t xml:space="preserve">Proof of Global Administrator setting with duration, eligibility, expiration</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048000"/>
            <wp:effectExtent b="0" l="0" r="0" t="0"/>
            <wp:docPr id="57" name="image61.png"/>
            <a:graphic>
              <a:graphicData uri="http://schemas.openxmlformats.org/drawingml/2006/picture">
                <pic:pic>
                  <pic:nvPicPr>
                    <pic:cNvPr id="0" name="image61.png"/>
                    <pic:cNvPicPr preferRelativeResize="0"/>
                  </pic:nvPicPr>
                  <pic:blipFill>
                    <a:blip r:embed="rId1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22"/>
          <w:szCs w:val="22"/>
        </w:rPr>
      </w:pPr>
      <w:r w:rsidDel="00000000" w:rsidR="00000000" w:rsidRPr="00000000">
        <w:rPr>
          <w:rFonts w:ascii="Open Sans" w:cs="Open Sans" w:eastAsia="Open Sans" w:hAnsi="Open Sans"/>
          <w:color w:val="525c65"/>
          <w:sz w:val="22"/>
          <w:szCs w:val="22"/>
          <w:rtl w:val="0"/>
        </w:rPr>
        <w:t xml:space="preserve">Function not available on Udacity Environment/Account</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1"/>
          <w:i w:val="0"/>
          <w:smallCaps w:val="0"/>
          <w:strike w:val="0"/>
          <w:color w:val="525c65"/>
          <w:sz w:val="24"/>
          <w:szCs w:val="24"/>
          <w:shd w:fill="auto" w:val="clear"/>
          <w:vertAlign w:val="baseline"/>
        </w:rPr>
      </w:pPr>
      <w:r w:rsidDel="00000000" w:rsidR="00000000" w:rsidRPr="00000000">
        <w:rPr>
          <w:rFonts w:ascii="Open Sans" w:cs="Open Sans" w:eastAsia="Open Sans" w:hAnsi="Open Sans"/>
          <w:b w:val="1"/>
          <w:i w:val="0"/>
          <w:smallCaps w:val="0"/>
          <w:strike w:val="0"/>
          <w:color w:val="525c65"/>
          <w:sz w:val="24"/>
          <w:szCs w:val="24"/>
          <w:u w:val="none"/>
          <w:shd w:fill="auto" w:val="clear"/>
          <w:vertAlign w:val="baseline"/>
          <w:rtl w:val="0"/>
        </w:rPr>
        <w:t xml:space="preserve">Proof of Conditional Access policy all users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225800"/>
            <wp:effectExtent b="0" l="0" r="0" t="0"/>
            <wp:docPr id="2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213100"/>
            <wp:effectExtent b="0" l="0" r="0" t="0"/>
            <wp:docPr id="2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48000"/>
            <wp:effectExtent b="0" l="0" r="0" t="0"/>
            <wp:docPr id="2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607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213100"/>
            <wp:effectExtent b="0" l="0" r="0" t="0"/>
            <wp:docPr id="48"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Open Sans" w:cs="Open Sans" w:eastAsia="Open Sans" w:hAnsi="Open Sans"/>
          <w:b w:val="1"/>
          <w:i w:val="0"/>
          <w:smallCaps w:val="0"/>
          <w:strike w:val="0"/>
          <w:color w:val="525c65"/>
          <w:sz w:val="24"/>
          <w:szCs w:val="24"/>
          <w:shd w:fill="auto" w:val="clear"/>
          <w:vertAlign w:val="baseline"/>
        </w:rPr>
      </w:pPr>
      <w:r w:rsidDel="00000000" w:rsidR="00000000" w:rsidRPr="00000000">
        <w:rPr>
          <w:rFonts w:ascii="Open Sans" w:cs="Open Sans" w:eastAsia="Open Sans" w:hAnsi="Open Sans"/>
          <w:b w:val="1"/>
          <w:i w:val="0"/>
          <w:smallCaps w:val="0"/>
          <w:strike w:val="0"/>
          <w:color w:val="525c65"/>
          <w:sz w:val="24"/>
          <w:szCs w:val="24"/>
          <w:u w:val="none"/>
          <w:shd w:fill="auto" w:val="clear"/>
          <w:vertAlign w:val="baseline"/>
          <w:rtl w:val="0"/>
        </w:rPr>
        <w:t xml:space="preserve">Proof of Multi-factor authentication(14 days, Charlotte office info)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sz w:val="22"/>
          <w:szCs w:val="22"/>
        </w:rPr>
        <w:drawing>
          <wp:inline distB="114300" distT="114300" distL="114300" distR="114300">
            <wp:extent cx="5943600" cy="3175000"/>
            <wp:effectExtent b="0" l="0" r="0" t="0"/>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sz w:val="22"/>
          <w:szCs w:val="22"/>
        </w:rPr>
        <w:drawing>
          <wp:inline distB="114300" distT="114300" distL="114300" distR="114300">
            <wp:extent cx="5943600" cy="3225800"/>
            <wp:effectExtent b="0" l="0" r="0" t="0"/>
            <wp:docPr id="26"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9436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Network Security</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1"/>
          <w:i w:val="0"/>
          <w:smallCaps w:val="0"/>
          <w:strike w:val="0"/>
          <w:color w:val="525c65"/>
          <w:sz w:val="24"/>
          <w:szCs w:val="24"/>
          <w:shd w:fill="auto" w:val="clear"/>
          <w:vertAlign w:val="baseline"/>
        </w:rPr>
      </w:pPr>
      <w:r w:rsidDel="00000000" w:rsidR="00000000" w:rsidRPr="00000000">
        <w:rPr>
          <w:rFonts w:ascii="Open Sans" w:cs="Open Sans" w:eastAsia="Open Sans" w:hAnsi="Open Sans"/>
          <w:b w:val="1"/>
          <w:i w:val="0"/>
          <w:smallCaps w:val="0"/>
          <w:strike w:val="0"/>
          <w:color w:val="525c65"/>
          <w:sz w:val="24"/>
          <w:szCs w:val="24"/>
          <w:u w:val="none"/>
          <w:shd w:fill="auto" w:val="clear"/>
          <w:vertAlign w:val="baseline"/>
          <w:rtl w:val="0"/>
        </w:rPr>
        <w:t xml:space="preserve">Bastion overview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238500"/>
            <wp:effectExtent b="0" l="0" r="0" t="0"/>
            <wp:docPr id="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35300"/>
            <wp:effectExtent b="0" l="0" r="0" t="0"/>
            <wp:docPr id="56"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378200"/>
            <wp:effectExtent b="0" l="0" r="0" t="0"/>
            <wp:docPr id="1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Open Sans" w:cs="Open Sans" w:eastAsia="Open Sans" w:hAnsi="Open Sans"/>
          <w:b w:val="1"/>
          <w:i w:val="0"/>
          <w:smallCaps w:val="0"/>
          <w:strike w:val="0"/>
          <w:color w:val="525c65"/>
          <w:sz w:val="24"/>
          <w:szCs w:val="24"/>
          <w:shd w:fill="auto" w:val="clear"/>
          <w:vertAlign w:val="baseline"/>
        </w:rPr>
      </w:pPr>
      <w:r w:rsidDel="00000000" w:rsidR="00000000" w:rsidRPr="00000000">
        <w:rPr>
          <w:rFonts w:ascii="Open Sans" w:cs="Open Sans" w:eastAsia="Open Sans" w:hAnsi="Open Sans"/>
          <w:b w:val="1"/>
          <w:i w:val="0"/>
          <w:smallCaps w:val="0"/>
          <w:strike w:val="0"/>
          <w:color w:val="525c65"/>
          <w:sz w:val="24"/>
          <w:szCs w:val="24"/>
          <w:u w:val="none"/>
          <w:shd w:fill="auto" w:val="clear"/>
          <w:vertAlign w:val="baseline"/>
          <w:rtl w:val="0"/>
        </w:rPr>
        <w:t xml:space="preserve">Proof of public IP addresses removed</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br w:type="page"/>
      </w: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Pr>
        <w:drawing>
          <wp:inline distB="114300" distT="114300" distL="114300" distR="114300">
            <wp:extent cx="5943600" cy="3251200"/>
            <wp:effectExtent b="0" l="0" r="0" t="0"/>
            <wp:docPr id="58"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Data and Encryption</w:t>
      </w:r>
    </w:p>
    <w:p w:rsidR="00000000" w:rsidDel="00000000" w:rsidP="00000000" w:rsidRDefault="00000000" w:rsidRPr="00000000" w14:paraId="0000006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Proof of Encryption types for VM</w:t>
      </w:r>
      <w:r w:rsidDel="00000000" w:rsidR="00000000" w:rsidRPr="00000000">
        <w:rPr>
          <w:rFonts w:ascii="Open Sans" w:cs="Open Sans" w:eastAsia="Open Sans" w:hAnsi="Open Sans"/>
          <w:b w:val="0"/>
          <w:i w:val="0"/>
          <w:smallCaps w:val="0"/>
          <w:strike w:val="0"/>
          <w:color w:val="525c65"/>
          <w:sz w:val="18"/>
          <w:szCs w:val="18"/>
          <w:u w:val="none"/>
          <w:shd w:fill="auto" w:val="clear"/>
          <w:vertAlign w:val="baseline"/>
          <w:rtl w:val="0"/>
        </w:rPr>
        <w:t xml:space="preserve"> ( devapp,OpWeb,HRL-App,OPApp, HRL-Web)</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Fonts w:ascii="Open Sans" w:cs="Open Sans" w:eastAsia="Open Sans" w:hAnsi="Open Sans"/>
          <w:color w:val="525c65"/>
          <w:sz w:val="18"/>
          <w:szCs w:val="18"/>
        </w:rPr>
        <w:drawing>
          <wp:inline distB="114300" distT="114300" distL="114300" distR="114300">
            <wp:extent cx="5943600" cy="3060700"/>
            <wp:effectExtent b="0" l="0" r="0" t="0"/>
            <wp:docPr id="40"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Fonts w:ascii="Open Sans" w:cs="Open Sans" w:eastAsia="Open Sans" w:hAnsi="Open Sans"/>
          <w:color w:val="525c65"/>
          <w:sz w:val="18"/>
          <w:szCs w:val="18"/>
        </w:rPr>
        <w:drawing>
          <wp:inline distB="114300" distT="114300" distL="114300" distR="114300">
            <wp:extent cx="5943600" cy="3098800"/>
            <wp:effectExtent b="0" l="0" r="0" t="0"/>
            <wp:docPr id="55"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Fonts w:ascii="Open Sans" w:cs="Open Sans" w:eastAsia="Open Sans" w:hAnsi="Open Sans"/>
          <w:color w:val="525c65"/>
          <w:sz w:val="18"/>
          <w:szCs w:val="18"/>
        </w:rPr>
        <w:drawing>
          <wp:inline distB="114300" distT="114300" distL="114300" distR="114300">
            <wp:extent cx="5943600" cy="3213100"/>
            <wp:effectExtent b="0" l="0" r="0" t="0"/>
            <wp:docPr id="19"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Firewalls and virtual networks page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73400"/>
            <wp:effectExtent b="0" l="0" r="0" t="0"/>
            <wp:docPr id="33"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48000"/>
            <wp:effectExtent b="0" l="0" r="0" t="0"/>
            <wp:docPr id="23"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48000"/>
            <wp:effectExtent b="0" l="0" r="0" t="0"/>
            <wp:docPr id="54"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Proof of no public access and TLS  for SQL servers(prod, dev)</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73400"/>
            <wp:effectExtent b="0" l="0" r="0" t="0"/>
            <wp:docPr id="32"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2870200"/>
            <wp:effectExtent b="0" l="0" r="0" t="0"/>
            <wp:docPr id="27"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Proof of Azure Defender SQL server enabled(prod, dev)</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35300"/>
            <wp:effectExtent b="0" l="0" r="0" t="0"/>
            <wp:docPr id="1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Proof of </w:t>
      </w:r>
      <w:r w:rsidDel="00000000" w:rsidR="00000000" w:rsidRPr="00000000">
        <w:rPr>
          <w:rFonts w:ascii="Open Sans" w:cs="Open Sans" w:eastAsia="Open Sans" w:hAnsi="Open Sans"/>
          <w:b w:val="0"/>
          <w:i w:val="0"/>
          <w:smallCaps w:val="0"/>
          <w:strike w:val="0"/>
          <w:color w:val="525c65"/>
          <w:sz w:val="24"/>
          <w:szCs w:val="24"/>
          <w:highlight w:val="white"/>
          <w:u w:val="none"/>
          <w:vertAlign w:val="baseline"/>
          <w:rtl w:val="0"/>
        </w:rPr>
        <w:t xml:space="preserve">Azure AD authentication for SQL enabled</w:t>
      </w: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(prod, dev)</w:t>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073400"/>
            <wp:effectExtent b="0" l="0" r="0" t="0"/>
            <wp:docPr id="44"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87700"/>
            <wp:effectExtent b="0" l="0" r="0" t="0"/>
            <wp:docPr id="17"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Cloud Protection</w:t>
      </w:r>
    </w:p>
    <w:p w:rsidR="00000000" w:rsidDel="00000000" w:rsidP="00000000" w:rsidRDefault="00000000" w:rsidRPr="00000000" w14:paraId="0000008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Proof of IaaSAntimalware enabled</w:t>
      </w:r>
      <w:r w:rsidDel="00000000" w:rsidR="00000000" w:rsidRPr="00000000">
        <w:rPr>
          <w:rFonts w:ascii="Open Sans" w:cs="Open Sans" w:eastAsia="Open Sans" w:hAnsi="Open Sans"/>
          <w:b w:val="0"/>
          <w:i w:val="0"/>
          <w:smallCaps w:val="0"/>
          <w:strike w:val="0"/>
          <w:color w:val="525c65"/>
          <w:sz w:val="18"/>
          <w:szCs w:val="18"/>
          <w:u w:val="none"/>
          <w:shd w:fill="auto" w:val="clear"/>
          <w:vertAlign w:val="baseline"/>
          <w:rtl w:val="0"/>
        </w:rPr>
        <w:t xml:space="preserve"> ( devapp,OpApp,HRL-Web, HRL-App,OpWeb)</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Fonts w:ascii="Open Sans" w:cs="Open Sans" w:eastAsia="Open Sans" w:hAnsi="Open Sans"/>
          <w:color w:val="525c65"/>
          <w:sz w:val="18"/>
          <w:szCs w:val="18"/>
        </w:rPr>
        <w:drawing>
          <wp:inline distB="114300" distT="114300" distL="114300" distR="114300">
            <wp:extent cx="5943600" cy="3213100"/>
            <wp:effectExtent b="0" l="0" r="0" t="0"/>
            <wp:docPr id="59"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Fonts w:ascii="Open Sans" w:cs="Open Sans" w:eastAsia="Open Sans" w:hAnsi="Open Sans"/>
          <w:color w:val="525c65"/>
          <w:sz w:val="18"/>
          <w:szCs w:val="18"/>
        </w:rPr>
        <w:drawing>
          <wp:inline distB="114300" distT="114300" distL="114300" distR="114300">
            <wp:extent cx="5943600" cy="3022600"/>
            <wp:effectExtent b="0" l="0" r="0" t="0"/>
            <wp:docPr id="39"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Fonts w:ascii="Open Sans" w:cs="Open Sans" w:eastAsia="Open Sans" w:hAnsi="Open Sans"/>
          <w:color w:val="525c65"/>
          <w:sz w:val="18"/>
          <w:szCs w:val="18"/>
        </w:rPr>
        <w:drawing>
          <wp:inline distB="114300" distT="114300" distL="114300" distR="114300">
            <wp:extent cx="5943600" cy="3200400"/>
            <wp:effectExtent b="0" l="0" r="0" t="0"/>
            <wp:docPr id="25"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sz w:val="18"/>
          <w:szCs w:val="18"/>
        </w:rPr>
      </w:pP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Recommendations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73400"/>
            <wp:effectExtent b="0" l="0" r="0" t="0"/>
            <wp:docPr id="2"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73400"/>
            <wp:effectExtent b="0" l="0" r="0" t="0"/>
            <wp:docPr id="46"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60" w:line="259" w:lineRule="auto"/>
        <w:ind w:left="720" w:firstLine="0"/>
        <w:rPr>
          <w:rFonts w:ascii="Open Sans" w:cs="Open Sans" w:eastAsia="Open Sans" w:hAnsi="Open Sans"/>
          <w:b w:val="1"/>
          <w:color w:val="525c65"/>
        </w:rPr>
      </w:pPr>
      <w:r w:rsidDel="00000000" w:rsidR="00000000" w:rsidRPr="00000000">
        <w:rPr>
          <w:rFonts w:ascii="Open Sans" w:cs="Open Sans" w:eastAsia="Open Sans" w:hAnsi="Open Sans"/>
          <w:b w:val="1"/>
          <w:color w:val="525c65"/>
          <w:rtl w:val="0"/>
        </w:rPr>
        <w:t xml:space="preserve">Accounts with Owner Permissions on Azure Resources Should be MFA Enabled</w:t>
      </w:r>
    </w:p>
    <w:p w:rsidR="00000000" w:rsidDel="00000000" w:rsidP="00000000" w:rsidRDefault="00000000" w:rsidRPr="00000000" w14:paraId="0000009A">
      <w:pPr>
        <w:numPr>
          <w:ilvl w:val="0"/>
          <w:numId w:val="11"/>
        </w:numPr>
        <w:spacing w:after="0" w:afterAutospacing="0" w:before="24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Secure Score Impact:</w:t>
      </w:r>
      <w:r w:rsidDel="00000000" w:rsidR="00000000" w:rsidRPr="00000000">
        <w:rPr>
          <w:rFonts w:ascii="Open Sans" w:cs="Open Sans" w:eastAsia="Open Sans" w:hAnsi="Open Sans"/>
          <w:color w:val="525c65"/>
          <w:rtl w:val="0"/>
        </w:rPr>
        <w:t xml:space="preserve"> +50</w:t>
      </w:r>
    </w:p>
    <w:p w:rsidR="00000000" w:rsidDel="00000000" w:rsidP="00000000" w:rsidRDefault="00000000" w:rsidRPr="00000000" w14:paraId="0000009B">
      <w:pPr>
        <w:numPr>
          <w:ilvl w:val="0"/>
          <w:numId w:val="11"/>
        </w:numPr>
        <w:spacing w:after="0" w:afterAutospacing="0" w:before="0" w:beforeAutospacing="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Count:</w:t>
      </w:r>
      <w:r w:rsidDel="00000000" w:rsidR="00000000" w:rsidRPr="00000000">
        <w:rPr>
          <w:rFonts w:ascii="Open Sans" w:cs="Open Sans" w:eastAsia="Open Sans" w:hAnsi="Open Sans"/>
          <w:color w:val="525c65"/>
          <w:rtl w:val="0"/>
        </w:rPr>
        <w:t xml:space="preserve"> 1 Subscription</w:t>
      </w:r>
    </w:p>
    <w:p w:rsidR="00000000" w:rsidDel="00000000" w:rsidP="00000000" w:rsidRDefault="00000000" w:rsidRPr="00000000" w14:paraId="0000009C">
      <w:pPr>
        <w:numPr>
          <w:ilvl w:val="0"/>
          <w:numId w:val="11"/>
        </w:numPr>
        <w:spacing w:after="0" w:afterAutospacing="0" w:before="0" w:beforeAutospacing="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Severity:</w:t>
      </w:r>
      <w:r w:rsidDel="00000000" w:rsidR="00000000" w:rsidRPr="00000000">
        <w:rPr>
          <w:rFonts w:ascii="Open Sans" w:cs="Open Sans" w:eastAsia="Open Sans" w:hAnsi="Open Sans"/>
          <w:color w:val="525c65"/>
          <w:rtl w:val="0"/>
        </w:rPr>
        <w:t xml:space="preserve"> High</w:t>
      </w:r>
    </w:p>
    <w:p w:rsidR="00000000" w:rsidDel="00000000" w:rsidP="00000000" w:rsidRDefault="00000000" w:rsidRPr="00000000" w14:paraId="0000009D">
      <w:pPr>
        <w:numPr>
          <w:ilvl w:val="0"/>
          <w:numId w:val="11"/>
        </w:numPr>
        <w:spacing w:after="0" w:afterAutospacing="0" w:before="0" w:beforeAutospacing="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Justification:</w:t>
      </w:r>
      <w:r w:rsidDel="00000000" w:rsidR="00000000" w:rsidRPr="00000000">
        <w:rPr>
          <w:rFonts w:ascii="Open Sans" w:cs="Open Sans" w:eastAsia="Open Sans" w:hAnsi="Open Sans"/>
          <w:color w:val="525c65"/>
          <w:rtl w:val="0"/>
        </w:rPr>
        <w:t xml:space="preserve"> Multi-Factor Authentication (MFA) significantly enhances security by requiring additional verification steps, making it much harder for unauthorized users to gain access. Given the high secure score impact and severity, enabling MFA for accounts with owner permissions is crucial to protect critical resources.</w:t>
      </w:r>
    </w:p>
    <w:p w:rsidR="00000000" w:rsidDel="00000000" w:rsidP="00000000" w:rsidRDefault="00000000" w:rsidRPr="00000000" w14:paraId="0000009E">
      <w:pPr>
        <w:numPr>
          <w:ilvl w:val="0"/>
          <w:numId w:val="4"/>
        </w:numPr>
        <w:spacing w:after="240" w:before="0" w:beforeAutospacing="0" w:line="259" w:lineRule="auto"/>
        <w:ind w:left="720" w:hanging="360"/>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9F">
      <w:pPr>
        <w:spacing w:after="160" w:line="259" w:lineRule="auto"/>
        <w:ind w:left="720" w:firstLine="0"/>
        <w:rPr>
          <w:rFonts w:ascii="Open Sans" w:cs="Open Sans" w:eastAsia="Open Sans" w:hAnsi="Open Sans"/>
          <w:b w:val="1"/>
          <w:color w:val="525c65"/>
        </w:rPr>
      </w:pPr>
      <w:r w:rsidDel="00000000" w:rsidR="00000000" w:rsidRPr="00000000">
        <w:rPr>
          <w:rFonts w:ascii="Open Sans" w:cs="Open Sans" w:eastAsia="Open Sans" w:hAnsi="Open Sans"/>
          <w:b w:val="1"/>
          <w:color w:val="525c65"/>
          <w:rtl w:val="0"/>
        </w:rPr>
        <w:t xml:space="preserve">There Should be More Than One Owner Assigned to Subscriptions</w:t>
      </w:r>
    </w:p>
    <w:p w:rsidR="00000000" w:rsidDel="00000000" w:rsidP="00000000" w:rsidRDefault="00000000" w:rsidRPr="00000000" w14:paraId="000000A0">
      <w:pPr>
        <w:numPr>
          <w:ilvl w:val="0"/>
          <w:numId w:val="8"/>
        </w:numPr>
        <w:spacing w:after="0" w:afterAutospacing="0" w:before="24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Secure Score Impact:</w:t>
      </w:r>
      <w:r w:rsidDel="00000000" w:rsidR="00000000" w:rsidRPr="00000000">
        <w:rPr>
          <w:rFonts w:ascii="Open Sans" w:cs="Open Sans" w:eastAsia="Open Sans" w:hAnsi="Open Sans"/>
          <w:color w:val="525c65"/>
          <w:rtl w:val="0"/>
        </w:rPr>
        <w:t xml:space="preserve"> +5</w:t>
      </w:r>
    </w:p>
    <w:p w:rsidR="00000000" w:rsidDel="00000000" w:rsidP="00000000" w:rsidRDefault="00000000" w:rsidRPr="00000000" w14:paraId="000000A1">
      <w:pPr>
        <w:numPr>
          <w:ilvl w:val="0"/>
          <w:numId w:val="8"/>
        </w:numPr>
        <w:spacing w:after="0" w:afterAutospacing="0" w:before="0" w:beforeAutospacing="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Count:</w:t>
      </w:r>
      <w:r w:rsidDel="00000000" w:rsidR="00000000" w:rsidRPr="00000000">
        <w:rPr>
          <w:rFonts w:ascii="Open Sans" w:cs="Open Sans" w:eastAsia="Open Sans" w:hAnsi="Open Sans"/>
          <w:color w:val="525c65"/>
          <w:rtl w:val="0"/>
        </w:rPr>
        <w:t xml:space="preserve"> 1 Subscription</w:t>
      </w:r>
    </w:p>
    <w:p w:rsidR="00000000" w:rsidDel="00000000" w:rsidP="00000000" w:rsidRDefault="00000000" w:rsidRPr="00000000" w14:paraId="000000A2">
      <w:pPr>
        <w:numPr>
          <w:ilvl w:val="0"/>
          <w:numId w:val="8"/>
        </w:numPr>
        <w:spacing w:after="0" w:afterAutospacing="0" w:before="0" w:beforeAutospacing="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Severity:</w:t>
      </w:r>
      <w:r w:rsidDel="00000000" w:rsidR="00000000" w:rsidRPr="00000000">
        <w:rPr>
          <w:rFonts w:ascii="Open Sans" w:cs="Open Sans" w:eastAsia="Open Sans" w:hAnsi="Open Sans"/>
          <w:color w:val="525c65"/>
          <w:rtl w:val="0"/>
        </w:rPr>
        <w:t xml:space="preserve"> High</w:t>
      </w:r>
    </w:p>
    <w:p w:rsidR="00000000" w:rsidDel="00000000" w:rsidP="00000000" w:rsidRDefault="00000000" w:rsidRPr="00000000" w14:paraId="000000A3">
      <w:pPr>
        <w:numPr>
          <w:ilvl w:val="0"/>
          <w:numId w:val="8"/>
        </w:numPr>
        <w:spacing w:after="240" w:before="0" w:beforeAutospacing="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Justification:</w:t>
      </w:r>
      <w:r w:rsidDel="00000000" w:rsidR="00000000" w:rsidRPr="00000000">
        <w:rPr>
          <w:rFonts w:ascii="Open Sans" w:cs="Open Sans" w:eastAsia="Open Sans" w:hAnsi="Open Sans"/>
          <w:color w:val="525c65"/>
          <w:rtl w:val="0"/>
        </w:rPr>
        <w:t xml:space="preserve"> Having multiple owners assigned to subscriptions ensures continuity and reduces the risk of losing access due to a single point of failure. This practice is essential for maintaining access management and operational resilience.</w:t>
      </w:r>
    </w:p>
    <w:p w:rsidR="00000000" w:rsidDel="00000000" w:rsidP="00000000" w:rsidRDefault="00000000" w:rsidRPr="00000000" w14:paraId="000000A4">
      <w:pPr>
        <w:spacing w:after="160" w:line="259" w:lineRule="auto"/>
        <w:ind w:left="720" w:firstLine="0"/>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A5">
      <w:pPr>
        <w:spacing w:after="160" w:line="259" w:lineRule="auto"/>
        <w:ind w:left="720" w:firstLine="0"/>
        <w:rPr>
          <w:rFonts w:ascii="Open Sans" w:cs="Open Sans" w:eastAsia="Open Sans" w:hAnsi="Open Sans"/>
          <w:b w:val="1"/>
          <w:color w:val="525c65"/>
        </w:rPr>
      </w:pPr>
      <w:r w:rsidDel="00000000" w:rsidR="00000000" w:rsidRPr="00000000">
        <w:rPr>
          <w:rFonts w:ascii="Open Sans" w:cs="Open Sans" w:eastAsia="Open Sans" w:hAnsi="Open Sans"/>
          <w:b w:val="1"/>
          <w:color w:val="525c65"/>
          <w:rtl w:val="0"/>
        </w:rPr>
        <w:t xml:space="preserve">Subscriptions Should Have a Contact Email Address for Security Issues</w:t>
      </w:r>
    </w:p>
    <w:p w:rsidR="00000000" w:rsidDel="00000000" w:rsidP="00000000" w:rsidRDefault="00000000" w:rsidRPr="00000000" w14:paraId="000000A6">
      <w:pPr>
        <w:numPr>
          <w:ilvl w:val="0"/>
          <w:numId w:val="9"/>
        </w:numPr>
        <w:spacing w:after="0" w:afterAutospacing="0" w:before="24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Secure Score Impact:</w:t>
      </w:r>
      <w:r w:rsidDel="00000000" w:rsidR="00000000" w:rsidRPr="00000000">
        <w:rPr>
          <w:rFonts w:ascii="Open Sans" w:cs="Open Sans" w:eastAsia="Open Sans" w:hAnsi="Open Sans"/>
          <w:color w:val="525c65"/>
          <w:rtl w:val="0"/>
        </w:rPr>
        <w:t xml:space="preserve"> +0 (however, crucial for communication)</w:t>
      </w:r>
    </w:p>
    <w:p w:rsidR="00000000" w:rsidDel="00000000" w:rsidP="00000000" w:rsidRDefault="00000000" w:rsidRPr="00000000" w14:paraId="000000A7">
      <w:pPr>
        <w:numPr>
          <w:ilvl w:val="0"/>
          <w:numId w:val="9"/>
        </w:numPr>
        <w:spacing w:after="0" w:afterAutospacing="0" w:before="0" w:beforeAutospacing="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Count:</w:t>
      </w:r>
      <w:r w:rsidDel="00000000" w:rsidR="00000000" w:rsidRPr="00000000">
        <w:rPr>
          <w:rFonts w:ascii="Open Sans" w:cs="Open Sans" w:eastAsia="Open Sans" w:hAnsi="Open Sans"/>
          <w:color w:val="525c65"/>
          <w:rtl w:val="0"/>
        </w:rPr>
        <w:t xml:space="preserve"> 1 Subscription</w:t>
      </w:r>
    </w:p>
    <w:p w:rsidR="00000000" w:rsidDel="00000000" w:rsidP="00000000" w:rsidRDefault="00000000" w:rsidRPr="00000000" w14:paraId="000000A8">
      <w:pPr>
        <w:numPr>
          <w:ilvl w:val="0"/>
          <w:numId w:val="9"/>
        </w:numPr>
        <w:spacing w:after="0" w:afterAutospacing="0" w:before="0" w:beforeAutospacing="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Severity:</w:t>
      </w:r>
      <w:r w:rsidDel="00000000" w:rsidR="00000000" w:rsidRPr="00000000">
        <w:rPr>
          <w:rFonts w:ascii="Open Sans" w:cs="Open Sans" w:eastAsia="Open Sans" w:hAnsi="Open Sans"/>
          <w:color w:val="525c65"/>
          <w:rtl w:val="0"/>
        </w:rPr>
        <w:t xml:space="preserve"> Medium</w:t>
      </w:r>
    </w:p>
    <w:p w:rsidR="00000000" w:rsidDel="00000000" w:rsidP="00000000" w:rsidRDefault="00000000" w:rsidRPr="00000000" w14:paraId="000000A9">
      <w:pPr>
        <w:numPr>
          <w:ilvl w:val="0"/>
          <w:numId w:val="9"/>
        </w:numPr>
        <w:spacing w:after="240" w:before="0" w:beforeAutospacing="0" w:line="259" w:lineRule="auto"/>
        <w:ind w:left="1440" w:hanging="360"/>
        <w:rPr>
          <w:rFonts w:ascii="Open Sans" w:cs="Open Sans" w:eastAsia="Open Sans" w:hAnsi="Open Sans"/>
          <w:color w:val="525c65"/>
        </w:rPr>
      </w:pPr>
      <w:r w:rsidDel="00000000" w:rsidR="00000000" w:rsidRPr="00000000">
        <w:rPr>
          <w:rFonts w:ascii="Open Sans" w:cs="Open Sans" w:eastAsia="Open Sans" w:hAnsi="Open Sans"/>
          <w:b w:val="1"/>
          <w:color w:val="525c65"/>
          <w:rtl w:val="0"/>
        </w:rPr>
        <w:t xml:space="preserve">Justification:</w:t>
      </w:r>
      <w:r w:rsidDel="00000000" w:rsidR="00000000" w:rsidRPr="00000000">
        <w:rPr>
          <w:rFonts w:ascii="Open Sans" w:cs="Open Sans" w:eastAsia="Open Sans" w:hAnsi="Open Sans"/>
          <w:color w:val="525c65"/>
          <w:rtl w:val="0"/>
        </w:rPr>
        <w:t xml:space="preserve"> Having a contact email address ensures that security notifications and alerts are promptly received, allowing for quicker response to potential security incidents. This measure helps in maintaining an active communication channel for security issues.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Monitoring</w:t>
      </w:r>
    </w:p>
    <w:p w:rsidR="00000000" w:rsidDel="00000000" w:rsidP="00000000" w:rsidRDefault="00000000" w:rsidRPr="00000000" w14:paraId="000000A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Open Sans" w:cs="Open Sans" w:eastAsia="Open Sans" w:hAnsi="Open Sans"/>
          <w:b w:val="0"/>
          <w:i w:val="0"/>
          <w:smallCaps w:val="0"/>
          <w:strike w:val="0"/>
          <w:color w:val="525c65"/>
          <w:sz w:val="24"/>
          <w:szCs w:val="24"/>
          <w:u w:val="none"/>
          <w:shd w:fill="auto" w:val="clear"/>
          <w:vertAlign w:val="baseline"/>
        </w:rPr>
      </w:pPr>
      <w:r w:rsidDel="00000000" w:rsidR="00000000" w:rsidRPr="00000000">
        <w:rPr>
          <w:rFonts w:ascii="Open Sans" w:cs="Open Sans" w:eastAsia="Open Sans" w:hAnsi="Open Sans"/>
          <w:b w:val="0"/>
          <w:i w:val="0"/>
          <w:smallCaps w:val="0"/>
          <w:strike w:val="0"/>
          <w:color w:val="525c65"/>
          <w:sz w:val="24"/>
          <w:szCs w:val="24"/>
          <w:u w:val="none"/>
          <w:shd w:fill="auto" w:val="clear"/>
          <w:vertAlign w:val="baseline"/>
          <w:rtl w:val="0"/>
        </w:rPr>
        <w:t xml:space="preserve">Proof of Azure SQL auditing with Log analytics (devdata,proddata)</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48000"/>
            <wp:effectExtent b="0" l="0" r="0" t="0"/>
            <wp:docPr id="45"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543300"/>
            <wp:effectExtent b="0" l="0" r="0" t="0"/>
            <wp:docPr id="50"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98800"/>
            <wp:effectExtent b="0" l="0" r="0" t="0"/>
            <wp:docPr id="61"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86100"/>
            <wp:effectExtent b="0" l="0" r="0" t="0"/>
            <wp:docPr id="1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48000"/>
            <wp:effectExtent b="0" l="0" r="0" t="0"/>
            <wp:docPr id="31"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35300"/>
            <wp:effectExtent b="0" l="0" r="0" t="0"/>
            <wp:docPr id="1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73400"/>
            <wp:effectExtent b="0" l="0" r="0" t="0"/>
            <wp:docPr id="51"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Pr>
        <w:drawing>
          <wp:inline distB="114300" distT="114300" distL="114300" distR="114300">
            <wp:extent cx="5943600" cy="3048000"/>
            <wp:effectExtent b="0" l="0" r="0" t="0"/>
            <wp:docPr id="36"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Open Sans" w:cs="Open Sans" w:eastAsia="Open Sans" w:hAnsi="Open Sans"/>
          <w:b w:val="1"/>
          <w:i w:val="0"/>
          <w:smallCaps w:val="0"/>
          <w:strike w:val="0"/>
          <w:color w:val="525c65"/>
          <w:sz w:val="24"/>
          <w:szCs w:val="24"/>
          <w:shd w:fill="auto" w:val="clear"/>
          <w:vertAlign w:val="baseline"/>
        </w:rPr>
      </w:pPr>
      <w:r w:rsidDel="00000000" w:rsidR="00000000" w:rsidRPr="00000000">
        <w:rPr>
          <w:rFonts w:ascii="Open Sans" w:cs="Open Sans" w:eastAsia="Open Sans" w:hAnsi="Open Sans"/>
          <w:b w:val="1"/>
          <w:i w:val="0"/>
          <w:smallCaps w:val="0"/>
          <w:strike w:val="0"/>
          <w:color w:val="525c65"/>
          <w:sz w:val="24"/>
          <w:szCs w:val="24"/>
          <w:u w:val="none"/>
          <w:shd w:fill="auto" w:val="clear"/>
          <w:vertAlign w:val="baseline"/>
          <w:rtl w:val="0"/>
        </w:rPr>
        <w:t xml:space="preserve">Proof of Sentinel connectors (2+)</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251200"/>
            <wp:effectExtent b="0" l="0" r="0" t="0"/>
            <wp:docPr id="13"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390900"/>
            <wp:effectExtent b="0" l="0" r="0" t="0"/>
            <wp:docPr id="4"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390900"/>
            <wp:effectExtent b="0" l="0" r="0" t="0"/>
            <wp:docPr id="52"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365500"/>
            <wp:effectExtent b="0" l="0" r="0" t="0"/>
            <wp:docPr id="29"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i w:val="0"/>
          <w:smallCaps w:val="0"/>
          <w:strike w:val="0"/>
          <w:color w:val="000000"/>
          <w:sz w:val="28"/>
          <w:szCs w:val="28"/>
          <w:u w:val="none"/>
          <w:shd w:fill="auto" w:val="clear"/>
          <w:vertAlign w:val="baseline"/>
        </w:rPr>
      </w:pPr>
      <w:r w:rsidDel="00000000" w:rsidR="00000000" w:rsidRPr="00000000">
        <w:rPr>
          <w:rFonts w:ascii="Open Sans" w:cs="Open Sans" w:eastAsia="Open Sans" w:hAnsi="Open Sans"/>
          <w:b w:val="1"/>
          <w:i w:val="0"/>
          <w:smallCaps w:val="0"/>
          <w:strike w:val="0"/>
          <w:color w:val="000000"/>
          <w:sz w:val="28"/>
          <w:szCs w:val="28"/>
          <w:u w:val="none"/>
          <w:shd w:fill="auto" w:val="clear"/>
          <w:vertAlign w:val="baseline"/>
          <w:rtl w:val="0"/>
        </w:rPr>
        <w:t xml:space="preserve">Compliance</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Open Sans" w:cs="Open Sans" w:eastAsia="Open Sans" w:hAnsi="Open Sans"/>
          <w:b w:val="1"/>
          <w:sz w:val="28"/>
          <w:szCs w:val="28"/>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Open Sans" w:cs="Open Sans" w:eastAsia="Open Sans" w:hAnsi="Open Sans"/>
          <w:b w:val="1"/>
          <w:i w:val="0"/>
          <w:smallCaps w:val="0"/>
          <w:strike w:val="0"/>
          <w:color w:val="525c65"/>
          <w:sz w:val="24"/>
          <w:szCs w:val="24"/>
          <w:shd w:fill="auto" w:val="clear"/>
          <w:vertAlign w:val="baseline"/>
        </w:rPr>
      </w:pPr>
      <w:r w:rsidDel="00000000" w:rsidR="00000000" w:rsidRPr="00000000">
        <w:rPr>
          <w:rFonts w:ascii="Open Sans" w:cs="Open Sans" w:eastAsia="Open Sans" w:hAnsi="Open Sans"/>
          <w:b w:val="1"/>
          <w:i w:val="0"/>
          <w:smallCaps w:val="0"/>
          <w:strike w:val="0"/>
          <w:color w:val="525c65"/>
          <w:sz w:val="24"/>
          <w:szCs w:val="24"/>
          <w:u w:val="none"/>
          <w:shd w:fill="auto" w:val="clear"/>
          <w:vertAlign w:val="baseline"/>
          <w:rtl w:val="0"/>
        </w:rPr>
        <w:t xml:space="preserve">Proof of NIST SP 800-53 rev4 policy added</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048000"/>
            <wp:effectExtent b="0" l="0" r="0" t="0"/>
            <wp:docPr id="11"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263900"/>
            <wp:effectExtent b="0" l="0" r="0" t="0"/>
            <wp:docPr id="43"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390900"/>
            <wp:effectExtent b="0" l="0" r="0" t="0"/>
            <wp:docPr id="35"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035300"/>
            <wp:effectExtent b="0" l="0" r="0" t="0"/>
            <wp:docPr id="34"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378200"/>
            <wp:effectExtent b="0" l="0" r="0" t="0"/>
            <wp:docPr id="15"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276600"/>
            <wp:effectExtent b="0" l="0" r="0" t="0"/>
            <wp:docPr id="30"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DA">
      <w:pPr>
        <w:numPr>
          <w:ilvl w:val="0"/>
          <w:numId w:val="7"/>
        </w:numPr>
        <w:spacing w:after="160" w:line="259" w:lineRule="auto"/>
        <w:ind w:left="720" w:hanging="360"/>
        <w:rPr>
          <w:rFonts w:ascii="Open Sans" w:cs="Open Sans" w:eastAsia="Open Sans" w:hAnsi="Open Sans"/>
          <w:b w:val="1"/>
          <w:color w:val="525c65"/>
        </w:rPr>
      </w:pPr>
      <w:r w:rsidDel="00000000" w:rsidR="00000000" w:rsidRPr="00000000">
        <w:rPr>
          <w:rFonts w:ascii="Open Sans" w:cs="Open Sans" w:eastAsia="Open Sans" w:hAnsi="Open Sans"/>
          <w:b w:val="1"/>
          <w:color w:val="525c65"/>
          <w:rtl w:val="0"/>
        </w:rPr>
        <w:t xml:space="preserve">Queries and logs</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441700"/>
            <wp:effectExtent b="0" l="0" r="0" t="0"/>
            <wp:docPr id="49"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302000"/>
            <wp:effectExtent b="0" l="0" r="0" t="0"/>
            <wp:docPr id="53"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b w:val="1"/>
          <w:color w:val="525c65"/>
        </w:rPr>
        <w:drawing>
          <wp:inline distB="114300" distT="114300" distL="114300" distR="114300">
            <wp:extent cx="5943600" cy="3289300"/>
            <wp:effectExtent b="0" l="0" r="0" t="0"/>
            <wp:docPr id="38"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 Recent Azure Activity logs </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 Display all Azure Activity logs from the last hour.</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 AzureActivity |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where Level == "Error" or Level == "Warning" | project TimeGenerated, Level, ResourceProvider, ActivityStatus, Caller, Category, Properties, CorrelationId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Fonts w:ascii="Open Sans" w:cs="Open Sans" w:eastAsia="Open Sans" w:hAnsi="Open Sans"/>
          <w:color w:val="525c65"/>
          <w:rtl w:val="0"/>
        </w:rPr>
        <w:t xml:space="preserve"> No results found from the last 48 hours Try selecting another time range</w:t>
      </w:r>
      <w:r w:rsidDel="00000000" w:rsidR="00000000" w:rsidRPr="00000000">
        <w:rPr>
          <w:rFonts w:ascii="Open Sans" w:cs="Open Sans" w:eastAsia="Open Sans" w:hAnsi="Open Sans"/>
          <w:b w:val="1"/>
          <w:color w:val="525c65"/>
          <w:rtl w:val="0"/>
        </w:rPr>
        <w:t xml:space="preserve">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 Logs with warning or exceptions </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 A list of logs which contains warnings or exceptions (latest logs shown first). SignalRServiceDiagnosticLogs |</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 where Level == "Warning" or Level == "Error" | sort by TimeGenerated desc, Collection asc | take 100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No results found from the last 24 hours Try selecting another time range </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 The query list the main reasons for sign in failures. SigninLogs ***** No results found from the last 24 hours Try selecting another time range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SignInLogs|</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Fonts w:ascii="Open Sans" w:cs="Open Sans" w:eastAsia="Open Sans" w:hAnsi="Open Sans"/>
          <w:color w:val="525c65"/>
          <w:rtl w:val="0"/>
        </w:rPr>
        <w:t xml:space="preserve"> where ResultType != 0 | summarize Count=count() by ResultDescription, ResultType | sort by Count desc nulls last</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color w:val="525c65"/>
        </w:rPr>
      </w:pPr>
      <w:r w:rsidDel="00000000" w:rsidR="00000000" w:rsidRPr="00000000">
        <w:rPr>
          <w:rtl w:val="0"/>
        </w:rPr>
      </w:r>
    </w:p>
    <w:p w:rsidR="00000000" w:rsidDel="00000000" w:rsidP="00000000" w:rsidRDefault="00000000" w:rsidRPr="00000000" w14:paraId="000000F8">
      <w:pPr>
        <w:spacing w:after="160" w:line="259" w:lineRule="auto"/>
        <w:rPr>
          <w:rFonts w:ascii="Open Sans" w:cs="Open Sans" w:eastAsia="Open Sans" w:hAnsi="Open Sans"/>
          <w:b w:val="1"/>
          <w:color w:val="525c65"/>
        </w:rPr>
      </w:pPr>
      <w:r w:rsidDel="00000000" w:rsidR="00000000" w:rsidRPr="00000000">
        <w:rPr>
          <w:rFonts w:ascii="Open Sans" w:cs="Open Sans" w:eastAsia="Open Sans" w:hAnsi="Open Sans"/>
          <w:color w:val="525c65"/>
          <w:rtl w:val="0"/>
        </w:rPr>
        <w:t xml:space="preserve">No results found from the last 24 hours Try selecting another time range </w:t>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Open Sans" w:cs="Open Sans" w:eastAsia="Open Sans" w:hAnsi="Open Sans"/>
          <w:b w:val="1"/>
          <w:color w:val="525c65"/>
        </w:rPr>
      </w:pPr>
      <w:r w:rsidDel="00000000" w:rsidR="00000000" w:rsidRPr="00000000">
        <w:rPr>
          <w:rtl w:val="0"/>
        </w:rPr>
      </w:r>
    </w:p>
    <w:sectPr>
      <w:headerReference r:id="rId68" w:type="default"/>
      <w:footerReference r:id="rId6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Georgia"/>
  <w:font w:name="Calibri"/>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20"/>
      </w:tabs>
      <w:spacing w:after="0" w:before="0" w:line="240" w:lineRule="auto"/>
      <w:ind w:left="0" w:right="0" w:firstLine="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decimal"/>
      <w:lvlText w:val="%1."/>
      <w:lvlJc w:val="left"/>
      <w:pPr>
        <w:ind w:left="720" w:hanging="360"/>
      </w:pPr>
      <w:rPr>
        <w:smallCaps w:val="0"/>
        <w:strike w:val="0"/>
        <w:shd w:fill="auto" w:val="clear"/>
        <w:vertAlign w:val="baseline"/>
      </w:rPr>
    </w:lvl>
    <w:lvl w:ilvl="1">
      <w:start w:val="1"/>
      <w:numFmt w:val="lowerLetter"/>
      <w:lvlText w:val="%2."/>
      <w:lvlJc w:val="left"/>
      <w:pPr>
        <w:ind w:left="1440" w:hanging="360"/>
      </w:pPr>
      <w:rPr>
        <w:smallCaps w:val="0"/>
        <w:strike w:val="0"/>
        <w:shd w:fill="auto" w:val="clear"/>
        <w:vertAlign w:val="baseline"/>
      </w:rPr>
    </w:lvl>
    <w:lvl w:ilvl="2">
      <w:start w:val="1"/>
      <w:numFmt w:val="lowerRoman"/>
      <w:lvlText w:val="%3."/>
      <w:lvlJc w:val="left"/>
      <w:pPr>
        <w:ind w:left="2160" w:hanging="493"/>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493"/>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493"/>
      </w:pPr>
      <w:rPr>
        <w:smallCaps w:val="0"/>
        <w:strike w:val="0"/>
        <w:shd w:fill="auto" w:val="clear"/>
        <w:vertAlign w:val="baseline"/>
      </w:rPr>
    </w:lvl>
  </w:abstractNum>
  <w:abstractNum w:abstractNumId="2">
    <w:lvl w:ilvl="0">
      <w:start w:val="1"/>
      <w:numFmt w:val="decimal"/>
      <w:lvlText w:val="%1."/>
      <w:lvlJc w:val="left"/>
      <w:pPr>
        <w:ind w:left="720" w:hanging="360"/>
      </w:pPr>
      <w:rPr>
        <w:smallCaps w:val="0"/>
        <w:strike w:val="0"/>
        <w:shd w:fill="auto" w:val="clear"/>
        <w:vertAlign w:val="baseline"/>
      </w:rPr>
    </w:lvl>
    <w:lvl w:ilvl="1">
      <w:start w:val="1"/>
      <w:numFmt w:val="lowerLetter"/>
      <w:lvlText w:val="%2."/>
      <w:lvlJc w:val="left"/>
      <w:pPr>
        <w:ind w:left="1440" w:hanging="360"/>
      </w:pPr>
      <w:rPr>
        <w:smallCaps w:val="0"/>
        <w:strike w:val="0"/>
        <w:shd w:fill="auto" w:val="clear"/>
        <w:vertAlign w:val="baseline"/>
      </w:rPr>
    </w:lvl>
    <w:lvl w:ilvl="2">
      <w:start w:val="1"/>
      <w:numFmt w:val="lowerRoman"/>
      <w:lvlText w:val="%3."/>
      <w:lvlJc w:val="left"/>
      <w:pPr>
        <w:ind w:left="2160" w:hanging="493"/>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493"/>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493"/>
      </w:pPr>
      <w:rPr>
        <w:smallCaps w:val="0"/>
        <w:strike w:val="0"/>
        <w:shd w:fill="auto" w:val="clear"/>
        <w:vertAlign w:val="baseline"/>
      </w:rPr>
    </w:lvl>
  </w:abstractNum>
  <w:abstractNum w:abstractNumId="3">
    <w:lvl w:ilvl="0">
      <w:start w:val="1"/>
      <w:numFmt w:val="decimal"/>
      <w:lvlText w:val="%1."/>
      <w:lvlJc w:val="left"/>
      <w:pPr>
        <w:ind w:left="720" w:hanging="360"/>
      </w:pPr>
      <w:rPr>
        <w:smallCaps w:val="0"/>
        <w:strike w:val="0"/>
        <w:shd w:fill="auto" w:val="clear"/>
        <w:vertAlign w:val="baseline"/>
      </w:rPr>
    </w:lvl>
    <w:lvl w:ilvl="1">
      <w:start w:val="1"/>
      <w:numFmt w:val="lowerLetter"/>
      <w:lvlText w:val="%2."/>
      <w:lvlJc w:val="left"/>
      <w:pPr>
        <w:ind w:left="1440" w:hanging="360"/>
      </w:pPr>
      <w:rPr>
        <w:smallCaps w:val="0"/>
        <w:strike w:val="0"/>
        <w:shd w:fill="auto" w:val="clear"/>
        <w:vertAlign w:val="baseline"/>
      </w:rPr>
    </w:lvl>
    <w:lvl w:ilvl="2">
      <w:start w:val="1"/>
      <w:numFmt w:val="lowerRoman"/>
      <w:lvlText w:val="%3."/>
      <w:lvlJc w:val="left"/>
      <w:pPr>
        <w:ind w:left="2160" w:hanging="482"/>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482"/>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482"/>
      </w:pPr>
      <w:rPr>
        <w:smallCaps w:val="0"/>
        <w:strike w:val="0"/>
        <w:shd w:fill="auto" w:val="clea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smallCaps w:val="0"/>
        <w:strike w:val="0"/>
        <w:shd w:fill="auto" w:val="clear"/>
        <w:vertAlign w:val="baseline"/>
      </w:rPr>
    </w:lvl>
    <w:lvl w:ilvl="1">
      <w:start w:val="1"/>
      <w:numFmt w:val="lowerLetter"/>
      <w:lvlText w:val="%2."/>
      <w:lvlJc w:val="left"/>
      <w:pPr>
        <w:ind w:left="1440" w:hanging="360"/>
      </w:pPr>
      <w:rPr>
        <w:smallCaps w:val="0"/>
        <w:strike w:val="0"/>
        <w:shd w:fill="auto" w:val="clear"/>
        <w:vertAlign w:val="baseline"/>
      </w:rPr>
    </w:lvl>
    <w:lvl w:ilvl="2">
      <w:start w:val="1"/>
      <w:numFmt w:val="lowerRoman"/>
      <w:lvlText w:val="%3."/>
      <w:lvlJc w:val="left"/>
      <w:pPr>
        <w:ind w:left="2160" w:hanging="493"/>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493"/>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493"/>
      </w:pPr>
      <w:rPr>
        <w:smallCaps w:val="0"/>
        <w:strike w:val="0"/>
        <w:shd w:fill="auto" w:val="clear"/>
        <w:vertAlign w:val="baseline"/>
      </w:rPr>
    </w:lvl>
  </w:abstractNum>
  <w:abstractNum w:abstractNumId="6">
    <w:lvl w:ilvl="0">
      <w:start w:val="1"/>
      <w:numFmt w:val="decimal"/>
      <w:lvlText w:val="%1."/>
      <w:lvlJc w:val="left"/>
      <w:pPr>
        <w:ind w:left="720" w:hanging="360"/>
      </w:pPr>
      <w:rPr>
        <w:smallCaps w:val="0"/>
        <w:strike w:val="0"/>
        <w:shd w:fill="auto" w:val="clear"/>
        <w:vertAlign w:val="baseline"/>
      </w:rPr>
    </w:lvl>
    <w:lvl w:ilvl="1">
      <w:start w:val="1"/>
      <w:numFmt w:val="lowerLetter"/>
      <w:lvlText w:val="%2."/>
      <w:lvlJc w:val="left"/>
      <w:pPr>
        <w:ind w:left="1440" w:hanging="360"/>
      </w:pPr>
      <w:rPr>
        <w:smallCaps w:val="0"/>
        <w:strike w:val="0"/>
        <w:shd w:fill="auto" w:val="clear"/>
        <w:vertAlign w:val="baseline"/>
      </w:rPr>
    </w:lvl>
    <w:lvl w:ilvl="2">
      <w:start w:val="1"/>
      <w:numFmt w:val="lowerRoman"/>
      <w:lvlText w:val="%3."/>
      <w:lvlJc w:val="left"/>
      <w:pPr>
        <w:ind w:left="2160" w:hanging="493"/>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493"/>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493"/>
      </w:pPr>
      <w:rPr>
        <w:smallCaps w:val="0"/>
        <w:strike w:val="0"/>
        <w:shd w:fill="auto" w:val="clear"/>
        <w:vertAlign w:val="baseline"/>
      </w:rPr>
    </w:lvl>
  </w:abstractNum>
  <w:abstractNum w:abstractNumId="7">
    <w:lvl w:ilvl="0">
      <w:start w:val="1"/>
      <w:numFmt w:val="decimal"/>
      <w:lvlText w:val="%1."/>
      <w:lvlJc w:val="left"/>
      <w:pPr>
        <w:ind w:left="720" w:hanging="360"/>
      </w:pPr>
      <w:rPr>
        <w:smallCaps w:val="0"/>
        <w:strike w:val="0"/>
        <w:shd w:fill="auto" w:val="clear"/>
        <w:vertAlign w:val="baseline"/>
      </w:rPr>
    </w:lvl>
    <w:lvl w:ilvl="1">
      <w:start w:val="1"/>
      <w:numFmt w:val="lowerLetter"/>
      <w:lvlText w:val="%2."/>
      <w:lvlJc w:val="left"/>
      <w:pPr>
        <w:ind w:left="1440" w:hanging="360"/>
      </w:pPr>
      <w:rPr>
        <w:smallCaps w:val="0"/>
        <w:strike w:val="0"/>
        <w:shd w:fill="auto" w:val="clear"/>
        <w:vertAlign w:val="baseline"/>
      </w:rPr>
    </w:lvl>
    <w:lvl w:ilvl="2">
      <w:start w:val="1"/>
      <w:numFmt w:val="lowerRoman"/>
      <w:lvlText w:val="%3."/>
      <w:lvlJc w:val="left"/>
      <w:pPr>
        <w:ind w:left="2160" w:hanging="493"/>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493"/>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493"/>
      </w:pPr>
      <w:rPr>
        <w:smallCaps w:val="0"/>
        <w:strike w:val="0"/>
        <w:shd w:fill="auto" w:val="clear"/>
        <w:vertAlign w:val="baseli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smallCaps w:val="0"/>
        <w:strike w:val="0"/>
        <w:shd w:fill="auto" w:val="clear"/>
        <w:vertAlign w:val="baseline"/>
      </w:rPr>
    </w:lvl>
    <w:lvl w:ilvl="1">
      <w:start w:val="1"/>
      <w:numFmt w:val="lowerLetter"/>
      <w:lvlText w:val="%2."/>
      <w:lvlJc w:val="left"/>
      <w:pPr>
        <w:ind w:left="1440" w:hanging="360"/>
      </w:pPr>
      <w:rPr>
        <w:smallCaps w:val="0"/>
        <w:strike w:val="0"/>
        <w:shd w:fill="auto" w:val="clear"/>
        <w:vertAlign w:val="baseline"/>
      </w:rPr>
    </w:lvl>
    <w:lvl w:ilvl="2">
      <w:start w:val="1"/>
      <w:numFmt w:val="lowerRoman"/>
      <w:lvlText w:val="%3."/>
      <w:lvlJc w:val="left"/>
      <w:pPr>
        <w:ind w:left="2160" w:hanging="493"/>
      </w:pPr>
      <w:rPr>
        <w:smallCaps w:val="0"/>
        <w:strike w:val="0"/>
        <w:shd w:fill="auto" w:val="clear"/>
        <w:vertAlign w:val="baseline"/>
      </w:rPr>
    </w:lvl>
    <w:lvl w:ilvl="3">
      <w:start w:val="1"/>
      <w:numFmt w:val="decimal"/>
      <w:lvlText w:val="%4."/>
      <w:lvlJc w:val="left"/>
      <w:pPr>
        <w:ind w:left="2880" w:hanging="360"/>
      </w:pPr>
      <w:rPr>
        <w:smallCaps w:val="0"/>
        <w:strike w:val="0"/>
        <w:shd w:fill="auto" w:val="clear"/>
        <w:vertAlign w:val="baseline"/>
      </w:rPr>
    </w:lvl>
    <w:lvl w:ilvl="4">
      <w:start w:val="1"/>
      <w:numFmt w:val="lowerLetter"/>
      <w:lvlText w:val="%5."/>
      <w:lvlJc w:val="left"/>
      <w:pPr>
        <w:ind w:left="3600" w:hanging="360"/>
      </w:pPr>
      <w:rPr>
        <w:smallCaps w:val="0"/>
        <w:strike w:val="0"/>
        <w:shd w:fill="auto" w:val="clear"/>
        <w:vertAlign w:val="baseline"/>
      </w:rPr>
    </w:lvl>
    <w:lvl w:ilvl="5">
      <w:start w:val="1"/>
      <w:numFmt w:val="lowerRoman"/>
      <w:lvlText w:val="%6."/>
      <w:lvlJc w:val="left"/>
      <w:pPr>
        <w:ind w:left="4320" w:hanging="493"/>
      </w:pPr>
      <w:rPr>
        <w:smallCaps w:val="0"/>
        <w:strike w:val="0"/>
        <w:shd w:fill="auto" w:val="clear"/>
        <w:vertAlign w:val="baseline"/>
      </w:rPr>
    </w:lvl>
    <w:lvl w:ilvl="6">
      <w:start w:val="1"/>
      <w:numFmt w:val="decimal"/>
      <w:lvlText w:val="%7."/>
      <w:lvlJc w:val="left"/>
      <w:pPr>
        <w:ind w:left="5040" w:hanging="360"/>
      </w:pPr>
      <w:rPr>
        <w:smallCaps w:val="0"/>
        <w:strike w:val="0"/>
        <w:shd w:fill="auto" w:val="clear"/>
        <w:vertAlign w:val="baseline"/>
      </w:rPr>
    </w:lvl>
    <w:lvl w:ilvl="7">
      <w:start w:val="1"/>
      <w:numFmt w:val="lowerLetter"/>
      <w:lvlText w:val="%8."/>
      <w:lvlJc w:val="left"/>
      <w:pPr>
        <w:ind w:left="5760" w:hanging="360"/>
      </w:pPr>
      <w:rPr>
        <w:smallCaps w:val="0"/>
        <w:strike w:val="0"/>
        <w:shd w:fill="auto" w:val="clear"/>
        <w:vertAlign w:val="baseline"/>
      </w:rPr>
    </w:lvl>
    <w:lvl w:ilvl="8">
      <w:start w:val="1"/>
      <w:numFmt w:val="lowerRoman"/>
      <w:lvlText w:val="%9."/>
      <w:lvlJc w:val="left"/>
      <w:pPr>
        <w:ind w:left="6480" w:hanging="493"/>
      </w:pPr>
      <w:rPr>
        <w:smallCaps w:val="0"/>
        <w:strike w:val="0"/>
        <w:shd w:fill="auto" w:val="clear"/>
        <w:vertAlign w:val="baseli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next w:val="Normal"/>
    <w:pPr/>
    <w:rPr>
      <w:sz w:val="24"/>
      <w:szCs w:val="24"/>
      <w:lang w:bidi="ar-SA" w:eastAsia="en-US" w:val="en-US"/>
    </w:rPr>
  </w:style>
  <w:style w:type="character" w:styleId="Default Paragraph Font" w:default="1">
    <w:name w:val="Default Paragraph Font"/>
    <w:next w:val="Default Paragraph Font"/>
  </w:style>
  <w:style w:type="character" w:styleId="Hyperlink">
    <w:name w:val="Hyperlink"/>
    <w:rPr>
      <w:u w:val="single"/>
    </w:rPr>
  </w:style>
  <w:style w:type="table" w:styleId="Table Normal" w:default="1">
    <w:name w:val="Table Normal"/>
    <w:next w:val="Table Normal"/>
    <w:pPr/>
    <w:tblPr>
      <w:tblInd w:w="0.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styleId="No List" w:default="1">
    <w:name w:val="No List"/>
    <w:next w:val="No List"/>
    <w:pPr/>
  </w:style>
  <w:style w:type="paragraph" w:styleId="Header &amp; Footer">
    <w:name w:val="Header &amp; Footer"/>
    <w:next w:val="Header &amp; Footer"/>
    <w:pPr>
      <w:keepNext w:val="0"/>
      <w:keepLines w:val="0"/>
      <w:pageBreakBefore w:val="0"/>
      <w:widowControl w:val="1"/>
      <w:shd w:color="auto" w:fill="auto" w:val="clear"/>
      <w:tabs>
        <w:tab w:val="right" w:pos="9020"/>
      </w:tabs>
      <w:suppressAutoHyphens w:val="0"/>
      <w:bidi w:val="0"/>
      <w:spacing w:after="0" w:before="0" w:line="240" w:lineRule="auto"/>
      <w:ind w:left="0" w:right="0" w:firstLine="0"/>
      <w:jc w:val="left"/>
      <w:outlineLvl w:val="9"/>
    </w:pPr>
    <w:rPr>
      <w:rFonts w:ascii="Helvetica Neue" w:cs="Arial Unicode MS" w:eastAsia="Arial Unicode MS" w:hAnsi="Helvetica Neue"/>
      <w:b w:val="0"/>
      <w:bCs w:val="0"/>
      <w:i w:val="0"/>
      <w:iCs w:val="0"/>
      <w:caps w:val="0"/>
      <w:smallCaps w:val="0"/>
      <w:strike w:val="0"/>
      <w:dstrike w:val="0"/>
      <w:outline w:val="0"/>
      <w:color w:val="000000"/>
      <w:spacing w:val="0"/>
      <w:kern w:val="0"/>
      <w:position w:val="0"/>
      <w:sz w:val="24"/>
      <w:szCs w:val="24"/>
      <w:u w:val="none"/>
      <w:shd w:color="auto" w:fill="auto" w:val="nil"/>
      <w:vertAlign w:val="baseline"/>
      <w14:textFill>
        <w14:solidFill>
          <w14:srgbClr w14:val="000000"/>
        </w14:solidFill>
      </w14:textFill>
      <w14:textOutline>
        <w14:noFill/>
      </w14:textOutline>
    </w:rPr>
  </w:style>
  <w:style w:type="paragraph" w:styleId="Body">
    <w:name w:val="Body"/>
    <w:next w:val="Body"/>
    <w:pPr>
      <w:keepNext w:val="0"/>
      <w:keepLines w:val="0"/>
      <w:pageBreakBefore w:val="0"/>
      <w:widowControl w:val="1"/>
      <w:shd w:color="auto" w:fill="auto" w:val="clear"/>
      <w:suppressAutoHyphens w:val="0"/>
      <w:bidi w:val="0"/>
      <w:spacing w:after="160" w:before="0" w:line="259" w:lineRule="auto"/>
      <w:ind w:left="0" w:right="0" w:firstLine="0"/>
      <w:jc w:val="left"/>
      <w:outlineLvl w:val="9"/>
    </w:pPr>
    <w:rPr>
      <w:rFonts w:ascii="Calibri" w:cs="Arial Unicode MS" w:eastAsia="Arial Unicode MS" w:hAnsi="Calibri"/>
      <w:b w:val="0"/>
      <w:bCs w:val="0"/>
      <w:i w:val="0"/>
      <w:iCs w:val="0"/>
      <w:caps w:val="0"/>
      <w:smallCaps w:val="0"/>
      <w:strike w:val="0"/>
      <w:dstrike w:val="0"/>
      <w:outline w:val="0"/>
      <w:color w:val="000000"/>
      <w:spacing w:val="0"/>
      <w:kern w:val="0"/>
      <w:position w:val="0"/>
      <w:sz w:val="22"/>
      <w:szCs w:val="22"/>
      <w:u w:color="000000" w:val="none"/>
      <w:shd w:color="auto" w:fill="auto" w:val="nil"/>
      <w:vertAlign w:val="baseline"/>
      <w:lang w:val="en-US"/>
      <w14:textFill>
        <w14:solidFill>
          <w14:srgbClr w14:val="000000"/>
        </w14:solidFill>
      </w14:textFill>
      <w14:textOutline>
        <w14:noFill/>
      </w14:textOutline>
    </w:rPr>
  </w:style>
  <w:style w:type="numbering" w:styleId="Imported Style 1">
    <w:name w:val="Imported Style 1"/>
    <w:pPr>
      <w:numPr>
        <w:numId w:val="1"/>
      </w:numPr>
    </w:pPr>
  </w:style>
  <w:style w:type="numbering" w:styleId="Imported Style 2">
    <w:name w:val="Imported Style 2"/>
    <w:pPr>
      <w:numPr>
        <w:numId w:val="3"/>
      </w:numPr>
    </w:pPr>
  </w:style>
  <w:style w:type="numbering" w:styleId="Imported Style 3">
    <w:name w:val="Imported Style 3"/>
    <w:pPr>
      <w:numPr>
        <w:numId w:val="5"/>
      </w:numPr>
    </w:pPr>
  </w:style>
  <w:style w:type="numbering" w:styleId="Imported Style 4">
    <w:name w:val="Imported Style 4"/>
    <w:pPr>
      <w:numPr>
        <w:numId w:val="8"/>
      </w:numPr>
    </w:pPr>
  </w:style>
  <w:style w:type="numbering" w:styleId="Imported Style 5">
    <w:name w:val="Imported Style 5"/>
    <w:pPr>
      <w:numPr>
        <w:numId w:val="10"/>
      </w:numPr>
    </w:pPr>
  </w:style>
  <w:style w:type="numbering" w:styleId="Imported Style 6">
    <w:name w:val="Imported Style 6"/>
    <w:pPr>
      <w:numPr>
        <w:numId w:val="12"/>
      </w:numPr>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56.png"/><Relationship Id="rId41" Type="http://schemas.openxmlformats.org/officeDocument/2006/relationships/image" Target="media/image18.png"/><Relationship Id="rId44" Type="http://schemas.openxmlformats.org/officeDocument/2006/relationships/image" Target="media/image22.png"/><Relationship Id="rId43" Type="http://schemas.openxmlformats.org/officeDocument/2006/relationships/image" Target="media/image30.png"/><Relationship Id="rId46" Type="http://schemas.openxmlformats.org/officeDocument/2006/relationships/image" Target="media/image44.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51.png"/><Relationship Id="rId47" Type="http://schemas.openxmlformats.org/officeDocument/2006/relationships/image" Target="media/image43.png"/><Relationship Id="rId4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60.png"/><Relationship Id="rId31" Type="http://schemas.openxmlformats.org/officeDocument/2006/relationships/image" Target="media/image40.png"/><Relationship Id="rId30" Type="http://schemas.openxmlformats.org/officeDocument/2006/relationships/image" Target="media/image54.png"/><Relationship Id="rId33" Type="http://schemas.openxmlformats.org/officeDocument/2006/relationships/image" Target="media/image6.png"/><Relationship Id="rId32" Type="http://schemas.openxmlformats.org/officeDocument/2006/relationships/image" Target="media/image52.png"/><Relationship Id="rId35" Type="http://schemas.openxmlformats.org/officeDocument/2006/relationships/image" Target="media/image32.png"/><Relationship Id="rId34" Type="http://schemas.openxmlformats.org/officeDocument/2006/relationships/image" Target="media/image36.png"/><Relationship Id="rId37" Type="http://schemas.openxmlformats.org/officeDocument/2006/relationships/image" Target="media/image34.png"/><Relationship Id="rId36" Type="http://schemas.openxmlformats.org/officeDocument/2006/relationships/image" Target="media/image59.png"/><Relationship Id="rId39" Type="http://schemas.openxmlformats.org/officeDocument/2006/relationships/image" Target="media/image10.png"/><Relationship Id="rId38" Type="http://schemas.openxmlformats.org/officeDocument/2006/relationships/image" Target="media/image23.png"/><Relationship Id="rId62" Type="http://schemas.openxmlformats.org/officeDocument/2006/relationships/image" Target="media/image28.png"/><Relationship Id="rId61" Type="http://schemas.openxmlformats.org/officeDocument/2006/relationships/image" Target="media/image29.png"/><Relationship Id="rId20" Type="http://schemas.openxmlformats.org/officeDocument/2006/relationships/image" Target="media/image24.png"/><Relationship Id="rId64" Type="http://schemas.openxmlformats.org/officeDocument/2006/relationships/image" Target="media/image25.png"/><Relationship Id="rId63" Type="http://schemas.openxmlformats.org/officeDocument/2006/relationships/image" Target="media/image13.png"/><Relationship Id="rId22" Type="http://schemas.openxmlformats.org/officeDocument/2006/relationships/image" Target="media/image38.png"/><Relationship Id="rId66" Type="http://schemas.openxmlformats.org/officeDocument/2006/relationships/image" Target="media/image50.png"/><Relationship Id="rId21" Type="http://schemas.openxmlformats.org/officeDocument/2006/relationships/image" Target="media/image14.png"/><Relationship Id="rId65" Type="http://schemas.openxmlformats.org/officeDocument/2006/relationships/image" Target="media/image48.png"/><Relationship Id="rId24" Type="http://schemas.openxmlformats.org/officeDocument/2006/relationships/image" Target="media/image57.png"/><Relationship Id="rId68" Type="http://schemas.openxmlformats.org/officeDocument/2006/relationships/header" Target="header1.xml"/><Relationship Id="rId23" Type="http://schemas.openxmlformats.org/officeDocument/2006/relationships/image" Target="media/image21.png"/><Relationship Id="rId67" Type="http://schemas.openxmlformats.org/officeDocument/2006/relationships/image" Target="media/image31.png"/><Relationship Id="rId60" Type="http://schemas.openxmlformats.org/officeDocument/2006/relationships/image" Target="media/image53.png"/><Relationship Id="rId26" Type="http://schemas.openxmlformats.org/officeDocument/2006/relationships/image" Target="media/image33.png"/><Relationship Id="rId25" Type="http://schemas.openxmlformats.org/officeDocument/2006/relationships/image" Target="media/image2.png"/><Relationship Id="rId69" Type="http://schemas.openxmlformats.org/officeDocument/2006/relationships/footer" Target="footer1.xml"/><Relationship Id="rId28" Type="http://schemas.openxmlformats.org/officeDocument/2006/relationships/image" Target="media/image55.png"/><Relationship Id="rId27" Type="http://schemas.openxmlformats.org/officeDocument/2006/relationships/image" Target="media/image8.png"/><Relationship Id="rId29" Type="http://schemas.openxmlformats.org/officeDocument/2006/relationships/image" Target="media/image1.png"/><Relationship Id="rId51" Type="http://schemas.openxmlformats.org/officeDocument/2006/relationships/image" Target="media/image26.png"/><Relationship Id="rId50" Type="http://schemas.openxmlformats.org/officeDocument/2006/relationships/image" Target="media/image11.png"/><Relationship Id="rId53" Type="http://schemas.openxmlformats.org/officeDocument/2006/relationships/image" Target="media/image49.png"/><Relationship Id="rId52" Type="http://schemas.openxmlformats.org/officeDocument/2006/relationships/image" Target="media/image16.png"/><Relationship Id="rId11" Type="http://schemas.openxmlformats.org/officeDocument/2006/relationships/image" Target="media/image15.png"/><Relationship Id="rId55" Type="http://schemas.openxmlformats.org/officeDocument/2006/relationships/image" Target="media/image4.png"/><Relationship Id="rId10" Type="http://schemas.openxmlformats.org/officeDocument/2006/relationships/image" Target="media/image9.png"/><Relationship Id="rId54" Type="http://schemas.openxmlformats.org/officeDocument/2006/relationships/image" Target="media/image27.png"/><Relationship Id="rId13" Type="http://schemas.openxmlformats.org/officeDocument/2006/relationships/image" Target="media/image12.png"/><Relationship Id="rId57" Type="http://schemas.openxmlformats.org/officeDocument/2006/relationships/image" Target="media/image47.png"/><Relationship Id="rId12" Type="http://schemas.openxmlformats.org/officeDocument/2006/relationships/image" Target="media/image42.png"/><Relationship Id="rId56" Type="http://schemas.openxmlformats.org/officeDocument/2006/relationships/image" Target="media/image7.png"/><Relationship Id="rId15" Type="http://schemas.openxmlformats.org/officeDocument/2006/relationships/image" Target="media/image17.png"/><Relationship Id="rId59" Type="http://schemas.openxmlformats.org/officeDocument/2006/relationships/image" Target="media/image5.png"/><Relationship Id="rId14" Type="http://schemas.openxmlformats.org/officeDocument/2006/relationships/image" Target="media/image41.png"/><Relationship Id="rId58" Type="http://schemas.openxmlformats.org/officeDocument/2006/relationships/image" Target="media/image37.png"/><Relationship Id="rId17" Type="http://schemas.openxmlformats.org/officeDocument/2006/relationships/image" Target="media/image35.png"/><Relationship Id="rId16" Type="http://schemas.openxmlformats.org/officeDocument/2006/relationships/image" Target="media/image46.png"/><Relationship Id="rId19" Type="http://schemas.openxmlformats.org/officeDocument/2006/relationships/image" Target="media/image6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dMnbo3zDoCdMrIr0E8v1Nx5soA==">CgMxLjA4AHIhMU5URWpsclJtLUtTUkhmY3ZKbHRnR2tsZVNYZG0teGZN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file>